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6D498" w14:textId="77777777" w:rsidR="008904B0" w:rsidRDefault="008904B0" w:rsidP="008904B0">
      <w:pPr>
        <w:spacing w:line="480" w:lineRule="auto"/>
        <w:rPr>
          <w:rFonts w:ascii="Times New Roman" w:hAnsi="Times New Roman" w:cs="Times New Roman"/>
          <w:sz w:val="24"/>
          <w:szCs w:val="24"/>
        </w:rPr>
      </w:pPr>
    </w:p>
    <w:p w14:paraId="3094D04B" w14:textId="77777777" w:rsidR="008904B0" w:rsidRDefault="008904B0" w:rsidP="008904B0">
      <w:pPr>
        <w:spacing w:line="480" w:lineRule="auto"/>
        <w:rPr>
          <w:rFonts w:ascii="Times New Roman" w:hAnsi="Times New Roman" w:cs="Times New Roman"/>
          <w:sz w:val="24"/>
          <w:szCs w:val="24"/>
        </w:rPr>
      </w:pPr>
    </w:p>
    <w:p w14:paraId="48F682D2" w14:textId="77777777" w:rsidR="00C278AE" w:rsidRDefault="00C278AE" w:rsidP="008904B0">
      <w:pPr>
        <w:spacing w:line="480" w:lineRule="auto"/>
        <w:rPr>
          <w:rFonts w:ascii="Times New Roman" w:hAnsi="Times New Roman" w:cs="Times New Roman"/>
          <w:sz w:val="24"/>
          <w:szCs w:val="24"/>
        </w:rPr>
      </w:pPr>
    </w:p>
    <w:p w14:paraId="34058071" w14:textId="77777777" w:rsidR="00C278AE" w:rsidRDefault="00C278AE" w:rsidP="008904B0">
      <w:pPr>
        <w:spacing w:line="480" w:lineRule="auto"/>
        <w:rPr>
          <w:rFonts w:ascii="Times New Roman" w:hAnsi="Times New Roman" w:cs="Times New Roman"/>
          <w:sz w:val="24"/>
          <w:szCs w:val="24"/>
        </w:rPr>
      </w:pPr>
    </w:p>
    <w:p w14:paraId="521D33D6" w14:textId="77777777" w:rsidR="00C278AE" w:rsidRDefault="00C278AE" w:rsidP="008904B0">
      <w:pPr>
        <w:spacing w:line="480" w:lineRule="auto"/>
        <w:rPr>
          <w:rFonts w:ascii="Times New Roman" w:hAnsi="Times New Roman" w:cs="Times New Roman"/>
          <w:sz w:val="24"/>
          <w:szCs w:val="24"/>
        </w:rPr>
      </w:pPr>
    </w:p>
    <w:p w14:paraId="34D35482" w14:textId="217FBB79" w:rsidR="008904B0" w:rsidRDefault="009B7FFC" w:rsidP="008904B0">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 Assignment</w:t>
      </w:r>
      <w:r w:rsidR="00FF3F0E">
        <w:rPr>
          <w:rFonts w:ascii="Times New Roman" w:hAnsi="Times New Roman" w:cs="Times New Roman"/>
          <w:sz w:val="24"/>
          <w:szCs w:val="24"/>
        </w:rPr>
        <w:t xml:space="preserve"> </w:t>
      </w:r>
    </w:p>
    <w:p w14:paraId="202C07A7" w14:textId="77777777" w:rsidR="008904B0" w:rsidRPr="008904B0" w:rsidRDefault="00FF3F0E" w:rsidP="008904B0">
      <w:pPr>
        <w:spacing w:line="480" w:lineRule="auto"/>
        <w:jc w:val="center"/>
        <w:rPr>
          <w:rFonts w:ascii="Times New Roman" w:hAnsi="Times New Roman" w:cs="Times New Roman"/>
          <w:sz w:val="24"/>
          <w:szCs w:val="24"/>
        </w:rPr>
      </w:pPr>
      <w:r w:rsidRPr="008904B0">
        <w:rPr>
          <w:rFonts w:ascii="Times New Roman" w:hAnsi="Times New Roman" w:cs="Times New Roman"/>
          <w:sz w:val="24"/>
          <w:szCs w:val="24"/>
        </w:rPr>
        <w:t>Student’s name</w:t>
      </w:r>
    </w:p>
    <w:p w14:paraId="542E66C9" w14:textId="77777777" w:rsidR="008904B0" w:rsidRPr="008904B0" w:rsidRDefault="00FF3F0E" w:rsidP="008904B0">
      <w:pPr>
        <w:spacing w:line="480" w:lineRule="auto"/>
        <w:jc w:val="center"/>
        <w:rPr>
          <w:rFonts w:ascii="Times New Roman" w:hAnsi="Times New Roman" w:cs="Times New Roman"/>
          <w:sz w:val="24"/>
          <w:szCs w:val="24"/>
        </w:rPr>
      </w:pPr>
      <w:r w:rsidRPr="008904B0">
        <w:rPr>
          <w:rFonts w:ascii="Times New Roman" w:hAnsi="Times New Roman" w:cs="Times New Roman"/>
          <w:sz w:val="24"/>
          <w:szCs w:val="24"/>
        </w:rPr>
        <w:t>Instructor’s Name</w:t>
      </w:r>
    </w:p>
    <w:p w14:paraId="132A140D" w14:textId="77777777" w:rsidR="008904B0" w:rsidRPr="008904B0" w:rsidRDefault="00FF3F0E" w:rsidP="008904B0">
      <w:pPr>
        <w:spacing w:line="480" w:lineRule="auto"/>
        <w:jc w:val="center"/>
        <w:rPr>
          <w:rFonts w:ascii="Times New Roman" w:hAnsi="Times New Roman" w:cs="Times New Roman"/>
          <w:sz w:val="24"/>
          <w:szCs w:val="24"/>
        </w:rPr>
      </w:pPr>
      <w:r w:rsidRPr="008904B0">
        <w:rPr>
          <w:rFonts w:ascii="Times New Roman" w:hAnsi="Times New Roman" w:cs="Times New Roman"/>
          <w:sz w:val="24"/>
          <w:szCs w:val="24"/>
        </w:rPr>
        <w:t>Institutional Affiliation</w:t>
      </w:r>
    </w:p>
    <w:p w14:paraId="0BCEAE86" w14:textId="77777777" w:rsidR="008904B0" w:rsidRDefault="008904B0" w:rsidP="008904B0">
      <w:pPr>
        <w:spacing w:line="480" w:lineRule="auto"/>
        <w:jc w:val="center"/>
        <w:rPr>
          <w:rFonts w:ascii="Times New Roman" w:hAnsi="Times New Roman" w:cs="Times New Roman"/>
          <w:sz w:val="24"/>
          <w:szCs w:val="24"/>
        </w:rPr>
      </w:pPr>
    </w:p>
    <w:p w14:paraId="69F07A4A" w14:textId="77777777" w:rsidR="008904B0" w:rsidRDefault="008904B0" w:rsidP="008904B0">
      <w:pPr>
        <w:spacing w:line="480" w:lineRule="auto"/>
        <w:rPr>
          <w:rFonts w:ascii="Times New Roman" w:hAnsi="Times New Roman" w:cs="Times New Roman"/>
          <w:sz w:val="24"/>
          <w:szCs w:val="24"/>
        </w:rPr>
      </w:pPr>
    </w:p>
    <w:p w14:paraId="42AF3317" w14:textId="77777777" w:rsidR="008904B0" w:rsidRDefault="008904B0" w:rsidP="008904B0">
      <w:pPr>
        <w:spacing w:line="480" w:lineRule="auto"/>
        <w:rPr>
          <w:rFonts w:ascii="Times New Roman" w:hAnsi="Times New Roman" w:cs="Times New Roman"/>
          <w:sz w:val="24"/>
          <w:szCs w:val="24"/>
        </w:rPr>
      </w:pPr>
    </w:p>
    <w:p w14:paraId="1A5EAF48" w14:textId="77777777" w:rsidR="008904B0" w:rsidRDefault="008904B0" w:rsidP="008904B0">
      <w:pPr>
        <w:spacing w:line="480" w:lineRule="auto"/>
        <w:rPr>
          <w:rFonts w:ascii="Times New Roman" w:hAnsi="Times New Roman" w:cs="Times New Roman"/>
          <w:sz w:val="24"/>
          <w:szCs w:val="24"/>
        </w:rPr>
      </w:pPr>
    </w:p>
    <w:p w14:paraId="1D723542" w14:textId="77777777" w:rsidR="008904B0" w:rsidRDefault="008904B0" w:rsidP="008904B0">
      <w:pPr>
        <w:spacing w:line="480" w:lineRule="auto"/>
        <w:rPr>
          <w:rFonts w:ascii="Times New Roman" w:hAnsi="Times New Roman" w:cs="Times New Roman"/>
          <w:sz w:val="24"/>
          <w:szCs w:val="24"/>
        </w:rPr>
      </w:pPr>
    </w:p>
    <w:p w14:paraId="476FCCFA" w14:textId="77777777" w:rsidR="008904B0" w:rsidRDefault="008904B0" w:rsidP="008904B0">
      <w:pPr>
        <w:spacing w:line="480" w:lineRule="auto"/>
        <w:rPr>
          <w:rFonts w:ascii="Times New Roman" w:hAnsi="Times New Roman" w:cs="Times New Roman"/>
          <w:sz w:val="24"/>
          <w:szCs w:val="24"/>
        </w:rPr>
      </w:pPr>
    </w:p>
    <w:p w14:paraId="438F2865" w14:textId="77777777" w:rsidR="008904B0" w:rsidRDefault="008904B0" w:rsidP="008904B0">
      <w:pPr>
        <w:spacing w:line="480" w:lineRule="auto"/>
        <w:rPr>
          <w:rFonts w:ascii="Times New Roman" w:hAnsi="Times New Roman" w:cs="Times New Roman"/>
          <w:sz w:val="24"/>
          <w:szCs w:val="24"/>
        </w:rPr>
      </w:pPr>
    </w:p>
    <w:p w14:paraId="5D492A8D" w14:textId="77777777" w:rsidR="00C278AE" w:rsidRDefault="00FF3F0E">
      <w:pPr>
        <w:rPr>
          <w:rFonts w:ascii="Times New Roman" w:hAnsi="Times New Roman" w:cs="Times New Roman"/>
          <w:b/>
          <w:sz w:val="24"/>
          <w:szCs w:val="24"/>
        </w:rPr>
      </w:pPr>
      <w:r>
        <w:rPr>
          <w:rFonts w:ascii="Times New Roman" w:hAnsi="Times New Roman" w:cs="Times New Roman"/>
          <w:b/>
          <w:sz w:val="24"/>
          <w:szCs w:val="24"/>
        </w:rPr>
        <w:br w:type="page"/>
      </w:r>
    </w:p>
    <w:p w14:paraId="5AF2557D" w14:textId="1E6F0FDA" w:rsidR="00C278AE" w:rsidRPr="00C278AE" w:rsidRDefault="009B7FFC" w:rsidP="00C278A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Criminal Justice Assignment</w:t>
      </w:r>
      <w:bookmarkStart w:id="0" w:name="_GoBack"/>
      <w:bookmarkEnd w:id="0"/>
      <w:r w:rsidR="00FF3F0E">
        <w:rPr>
          <w:rFonts w:ascii="Times New Roman" w:hAnsi="Times New Roman" w:cs="Times New Roman"/>
          <w:sz w:val="24"/>
          <w:szCs w:val="24"/>
        </w:rPr>
        <w:t xml:space="preserve"> </w:t>
      </w:r>
    </w:p>
    <w:p w14:paraId="167DF2C8" w14:textId="27A0C242" w:rsidR="008904B0" w:rsidRPr="008904B0" w:rsidRDefault="00FF3F0E" w:rsidP="008904B0">
      <w:pPr>
        <w:spacing w:line="480" w:lineRule="auto"/>
        <w:rPr>
          <w:rFonts w:ascii="Times New Roman" w:hAnsi="Times New Roman" w:cs="Times New Roman"/>
          <w:b/>
          <w:sz w:val="24"/>
          <w:szCs w:val="24"/>
        </w:rPr>
      </w:pPr>
      <w:r w:rsidRPr="008904B0">
        <w:rPr>
          <w:rFonts w:ascii="Times New Roman" w:hAnsi="Times New Roman" w:cs="Times New Roman"/>
          <w:b/>
          <w:sz w:val="24"/>
          <w:szCs w:val="24"/>
        </w:rPr>
        <w:t xml:space="preserve">Summary of facts </w:t>
      </w:r>
    </w:p>
    <w:p w14:paraId="47266195" w14:textId="74FE473C" w:rsid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 xml:space="preserve">This research examined the criminological essence of road accidents crash information contained in the criminal justice concept. The research is conducted at the Leo police department. It is a kind of study carried out to enable criminal justice to understand the connection between traffic enforcement and crime. Road accidents have become </w:t>
      </w:r>
      <w:r w:rsidR="008C007B">
        <w:rPr>
          <w:rFonts w:ascii="Times New Roman" w:hAnsi="Times New Roman" w:cs="Times New Roman"/>
          <w:sz w:val="24"/>
          <w:szCs w:val="24"/>
        </w:rPr>
        <w:t xml:space="preserve">a </w:t>
      </w:r>
      <w:r w:rsidR="006472AF">
        <w:rPr>
          <w:rFonts w:ascii="Times New Roman" w:hAnsi="Times New Roman" w:cs="Times New Roman"/>
          <w:sz w:val="24"/>
          <w:szCs w:val="24"/>
        </w:rPr>
        <w:t xml:space="preserve">prevalent </w:t>
      </w:r>
      <w:r w:rsidR="006472AF" w:rsidRPr="008904B0">
        <w:rPr>
          <w:rFonts w:ascii="Times New Roman" w:hAnsi="Times New Roman" w:cs="Times New Roman"/>
          <w:sz w:val="24"/>
          <w:szCs w:val="24"/>
        </w:rPr>
        <w:t>in</w:t>
      </w:r>
      <w:r w:rsidR="008C007B">
        <w:rPr>
          <w:rFonts w:ascii="Times New Roman" w:hAnsi="Times New Roman" w:cs="Times New Roman"/>
          <w:sz w:val="24"/>
          <w:szCs w:val="24"/>
        </w:rPr>
        <w:t xml:space="preserve"> the society </w:t>
      </w:r>
      <w:r w:rsidRPr="008904B0">
        <w:rPr>
          <w:rFonts w:ascii="Times New Roman" w:hAnsi="Times New Roman" w:cs="Times New Roman"/>
          <w:sz w:val="24"/>
          <w:szCs w:val="24"/>
        </w:rPr>
        <w:t xml:space="preserve">matter that </w:t>
      </w:r>
      <w:r w:rsidR="008C007B">
        <w:rPr>
          <w:rFonts w:ascii="Times New Roman" w:hAnsi="Times New Roman" w:cs="Times New Roman"/>
          <w:sz w:val="24"/>
          <w:szCs w:val="24"/>
        </w:rPr>
        <w:t xml:space="preserve">should be </w:t>
      </w:r>
      <w:r w:rsidR="008C007B" w:rsidRPr="008C007B">
        <w:rPr>
          <w:rFonts w:ascii="Times New Roman" w:hAnsi="Times New Roman" w:cs="Times New Roman"/>
          <w:sz w:val="24"/>
          <w:szCs w:val="24"/>
        </w:rPr>
        <w:t>addressed</w:t>
      </w:r>
      <w:r w:rsidRPr="008904B0">
        <w:rPr>
          <w:rFonts w:ascii="Times New Roman" w:hAnsi="Times New Roman" w:cs="Times New Roman"/>
          <w:sz w:val="24"/>
          <w:szCs w:val="24"/>
        </w:rPr>
        <w:t xml:space="preserve"> through</w:t>
      </w:r>
      <w:r w:rsidR="008C007B">
        <w:rPr>
          <w:rFonts w:ascii="Times New Roman" w:hAnsi="Times New Roman" w:cs="Times New Roman"/>
          <w:sz w:val="24"/>
          <w:szCs w:val="24"/>
        </w:rPr>
        <w:t xml:space="preserve"> venturing into various study</w:t>
      </w:r>
      <w:r w:rsidRPr="008904B0">
        <w:rPr>
          <w:rFonts w:ascii="Times New Roman" w:hAnsi="Times New Roman" w:cs="Times New Roman"/>
          <w:sz w:val="24"/>
          <w:szCs w:val="24"/>
        </w:rPr>
        <w:t xml:space="preserve"> approach</w:t>
      </w:r>
      <w:r w:rsidR="008C007B">
        <w:rPr>
          <w:rFonts w:ascii="Times New Roman" w:hAnsi="Times New Roman" w:cs="Times New Roman"/>
          <w:sz w:val="24"/>
          <w:szCs w:val="24"/>
        </w:rPr>
        <w:t>es</w:t>
      </w:r>
      <w:r w:rsidRPr="008904B0">
        <w:rPr>
          <w:rFonts w:ascii="Times New Roman" w:hAnsi="Times New Roman" w:cs="Times New Roman"/>
          <w:sz w:val="24"/>
          <w:szCs w:val="24"/>
        </w:rPr>
        <w:t xml:space="preserve">. The trend in </w:t>
      </w:r>
      <w:r w:rsidR="008C007B">
        <w:rPr>
          <w:rFonts w:ascii="Times New Roman" w:hAnsi="Times New Roman" w:cs="Times New Roman"/>
          <w:sz w:val="24"/>
          <w:szCs w:val="24"/>
        </w:rPr>
        <w:t>casualties</w:t>
      </w:r>
      <w:r w:rsidRPr="008904B0">
        <w:rPr>
          <w:rFonts w:ascii="Times New Roman" w:hAnsi="Times New Roman" w:cs="Times New Roman"/>
          <w:sz w:val="24"/>
          <w:szCs w:val="24"/>
        </w:rPr>
        <w:t xml:space="preserve"> and deaths resulting from road accidents is alarming as from the reports obtained at the Leo police department. The cases of disabling and fatal road accidents have been increasing on a daily basis, and it is a significant challenge affecting the public health for each concerned party to avert it. The mechanism to implement the rules and regulations that can prevent the occurrence of these erroneous road accidents is usually half-hearted and ineffective. Creating awareness among the public, implementing stringent traffic rules, and fostering for scientific engineering measures are among the most significant measures that should be taken as a remedy for this catastrophe adversely affecting the public health. </w:t>
      </w:r>
    </w:p>
    <w:p w14:paraId="78D7A736" w14:textId="744BFD22" w:rsidR="008904B0" w:rsidRP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 xml:space="preserve">Motorization has made the lives of many people, communities, and societies to be effective but the numerous benefits have also been accompanied by a huge price. The huge price comes in through the burden of injuries from road accidents, that have greatly increased the societal and economic costs. It is </w:t>
      </w:r>
      <w:r w:rsidR="008C007B">
        <w:rPr>
          <w:rFonts w:ascii="Times New Roman" w:hAnsi="Times New Roman" w:cs="Times New Roman"/>
          <w:sz w:val="24"/>
          <w:szCs w:val="24"/>
        </w:rPr>
        <w:t>approximated that</w:t>
      </w:r>
      <w:r w:rsidRPr="008904B0">
        <w:rPr>
          <w:rFonts w:ascii="Times New Roman" w:hAnsi="Times New Roman" w:cs="Times New Roman"/>
          <w:sz w:val="24"/>
          <w:szCs w:val="24"/>
        </w:rPr>
        <w:t xml:space="preserve"> 85% of overall de</w:t>
      </w:r>
      <w:r w:rsidR="008C007B">
        <w:rPr>
          <w:rFonts w:ascii="Times New Roman" w:hAnsi="Times New Roman" w:cs="Times New Roman"/>
          <w:sz w:val="24"/>
          <w:szCs w:val="24"/>
        </w:rPr>
        <w:t>mises</w:t>
      </w:r>
      <w:r w:rsidRPr="008904B0">
        <w:rPr>
          <w:rFonts w:ascii="Times New Roman" w:hAnsi="Times New Roman" w:cs="Times New Roman"/>
          <w:sz w:val="24"/>
          <w:szCs w:val="24"/>
        </w:rPr>
        <w:t xml:space="preserve"> and around 90% of -adjusted lives </w:t>
      </w:r>
      <w:r w:rsidR="008C007B">
        <w:rPr>
          <w:rFonts w:ascii="Times New Roman" w:hAnsi="Times New Roman" w:cs="Times New Roman"/>
          <w:sz w:val="24"/>
          <w:szCs w:val="24"/>
        </w:rPr>
        <w:t>impairment</w:t>
      </w:r>
      <w:r w:rsidR="008C007B" w:rsidRPr="008904B0">
        <w:rPr>
          <w:rFonts w:ascii="Times New Roman" w:hAnsi="Times New Roman" w:cs="Times New Roman"/>
          <w:sz w:val="24"/>
          <w:szCs w:val="24"/>
        </w:rPr>
        <w:t xml:space="preserve"> </w:t>
      </w:r>
      <w:r w:rsidR="006472AF" w:rsidRPr="008904B0">
        <w:rPr>
          <w:rFonts w:ascii="Times New Roman" w:hAnsi="Times New Roman" w:cs="Times New Roman"/>
          <w:sz w:val="24"/>
          <w:szCs w:val="24"/>
        </w:rPr>
        <w:t>was</w:t>
      </w:r>
      <w:r w:rsidRPr="008904B0">
        <w:rPr>
          <w:rFonts w:ascii="Times New Roman" w:hAnsi="Times New Roman" w:cs="Times New Roman"/>
          <w:sz w:val="24"/>
          <w:szCs w:val="24"/>
        </w:rPr>
        <w:t xml:space="preserve"> lost through </w:t>
      </w:r>
      <w:r w:rsidR="008C007B">
        <w:rPr>
          <w:rFonts w:ascii="Times New Roman" w:hAnsi="Times New Roman" w:cs="Times New Roman"/>
          <w:sz w:val="24"/>
          <w:szCs w:val="24"/>
        </w:rPr>
        <w:t xml:space="preserve">fatal </w:t>
      </w:r>
      <w:r w:rsidR="006472AF">
        <w:rPr>
          <w:rFonts w:ascii="Times New Roman" w:hAnsi="Times New Roman" w:cs="Times New Roman"/>
          <w:sz w:val="24"/>
          <w:szCs w:val="24"/>
        </w:rPr>
        <w:t>accident</w:t>
      </w:r>
      <w:r w:rsidRPr="008904B0">
        <w:rPr>
          <w:rFonts w:ascii="Times New Roman" w:hAnsi="Times New Roman" w:cs="Times New Roman"/>
          <w:sz w:val="24"/>
          <w:szCs w:val="24"/>
        </w:rPr>
        <w:t xml:space="preserve"> injuries in most countries of the world. Rarely does a day pass without a road accident being reported at Leo police department. This research paper, therefore, purposes to examine the criminal activities leading to road traffic </w:t>
      </w:r>
      <w:r w:rsidRPr="008904B0">
        <w:rPr>
          <w:rFonts w:ascii="Times New Roman" w:hAnsi="Times New Roman" w:cs="Times New Roman"/>
          <w:sz w:val="24"/>
          <w:szCs w:val="24"/>
        </w:rPr>
        <w:lastRenderedPageBreak/>
        <w:t xml:space="preserve">injuries and the role of the </w:t>
      </w:r>
      <w:r w:rsidR="008C007B">
        <w:rPr>
          <w:rFonts w:ascii="Times New Roman" w:hAnsi="Times New Roman" w:cs="Times New Roman"/>
          <w:sz w:val="24"/>
          <w:szCs w:val="24"/>
        </w:rPr>
        <w:t>illegal</w:t>
      </w:r>
      <w:r w:rsidRPr="008904B0">
        <w:rPr>
          <w:rFonts w:ascii="Times New Roman" w:hAnsi="Times New Roman" w:cs="Times New Roman"/>
          <w:sz w:val="24"/>
          <w:szCs w:val="24"/>
        </w:rPr>
        <w:t xml:space="preserve"> justice </w:t>
      </w:r>
      <w:r w:rsidR="008C007B">
        <w:rPr>
          <w:rFonts w:ascii="Times New Roman" w:hAnsi="Times New Roman" w:cs="Times New Roman"/>
          <w:sz w:val="24"/>
          <w:szCs w:val="24"/>
        </w:rPr>
        <w:t>mechanism</w:t>
      </w:r>
      <w:r w:rsidRPr="008904B0">
        <w:rPr>
          <w:rFonts w:ascii="Times New Roman" w:hAnsi="Times New Roman" w:cs="Times New Roman"/>
          <w:sz w:val="24"/>
          <w:szCs w:val="24"/>
        </w:rPr>
        <w:t xml:space="preserve"> in the litigation and articulation of accessible modalities that can enable the prevention of road accidents.</w:t>
      </w:r>
    </w:p>
    <w:p w14:paraId="0436CA8B" w14:textId="717BDB0D" w:rsidR="008904B0" w:rsidRPr="00C278AE" w:rsidRDefault="00FF3F0E" w:rsidP="008904B0">
      <w:pPr>
        <w:spacing w:line="480" w:lineRule="auto"/>
        <w:rPr>
          <w:rFonts w:ascii="Times New Roman" w:hAnsi="Times New Roman" w:cs="Times New Roman"/>
          <w:b/>
          <w:sz w:val="24"/>
          <w:szCs w:val="24"/>
        </w:rPr>
      </w:pPr>
      <w:r w:rsidRPr="00C278AE">
        <w:rPr>
          <w:rFonts w:ascii="Times New Roman" w:hAnsi="Times New Roman" w:cs="Times New Roman"/>
          <w:b/>
          <w:sz w:val="24"/>
          <w:szCs w:val="24"/>
        </w:rPr>
        <w:t xml:space="preserve">Issues presented </w:t>
      </w:r>
    </w:p>
    <w:p w14:paraId="4423DE36" w14:textId="77777777" w:rsid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Legal issues presented at the scene of an accident are to help determine an individual that is responsible for the damage of property due to a traffic collision. The area of the concerning traffic at the Sherriff center comprises of the negligence of the person responsible for the road traffic injuries. Negligence is a grievous mistake when dealing with an accident. Due to its weight and harm, it can cause to the public health and society at large, and the negligence law is normally applied. The litigation of car accidents is governed by the rules and regulations as stated by the state law.</w:t>
      </w:r>
    </w:p>
    <w:p w14:paraId="4504D6CA" w14:textId="4DDC6B0E" w:rsidR="008904B0" w:rsidRP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 xml:space="preserve"> Although nuisance is a common issue at the scene of a car accident, the involved car accident victims are expected to prove the four issues inquired by the sheriff officers so that compensation can be processed. The four issues of concern are causation, duty, breach, and harm. The issue of duty compels the driver to abide by the law such as driving at the safest speed possible, observing traffic signals, careful use of headlights and blinkers, exercising awareness and maintaining control while driving. The issue of duty is usually accepted with limited arguments. The plaintiff is expected to offer evidence beyond doubt that the defendant breached the law of the duty. Breach of the law can be demonstrated using eyewitness testimony, an admission of fault, traffic surveillance video footage, or circumstantial evidence like skid marks</w:t>
      </w:r>
      <w:r w:rsidR="006472AF">
        <w:rPr>
          <w:rFonts w:ascii="Times New Roman" w:hAnsi="Times New Roman" w:cs="Times New Roman"/>
          <w:sz w:val="24"/>
          <w:szCs w:val="24"/>
        </w:rPr>
        <w:t>, blood or alcohol readings and paint smudges.</w:t>
      </w:r>
      <w:r w:rsidRPr="008904B0">
        <w:rPr>
          <w:rFonts w:ascii="Times New Roman" w:hAnsi="Times New Roman" w:cs="Times New Roman"/>
          <w:sz w:val="24"/>
          <w:szCs w:val="24"/>
        </w:rPr>
        <w:t xml:space="preserve"> </w:t>
      </w:r>
    </w:p>
    <w:p w14:paraId="65B0E83C" w14:textId="32931E97" w:rsidR="008904B0" w:rsidRP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While ruling over the lawsuit, the court cannot be limited to the fact that the defendant had a duty to drive in a certain manner and it is true the defendant breached the duty that</w:t>
      </w:r>
      <w:r w:rsidR="006472AF">
        <w:rPr>
          <w:rFonts w:ascii="Times New Roman" w:hAnsi="Times New Roman" w:cs="Times New Roman"/>
          <w:sz w:val="24"/>
          <w:szCs w:val="24"/>
        </w:rPr>
        <w:t xml:space="preserve"> resulted </w:t>
      </w:r>
      <w:r w:rsidR="006472AF">
        <w:rPr>
          <w:rFonts w:ascii="Times New Roman" w:hAnsi="Times New Roman" w:cs="Times New Roman"/>
          <w:sz w:val="24"/>
          <w:szCs w:val="24"/>
        </w:rPr>
        <w:lastRenderedPageBreak/>
        <w:t>in</w:t>
      </w:r>
      <w:r w:rsidRPr="008904B0">
        <w:rPr>
          <w:rFonts w:ascii="Times New Roman" w:hAnsi="Times New Roman" w:cs="Times New Roman"/>
          <w:sz w:val="24"/>
          <w:szCs w:val="24"/>
        </w:rPr>
        <w:t xml:space="preserve"> </w:t>
      </w:r>
      <w:r w:rsidR="006472AF">
        <w:rPr>
          <w:rFonts w:ascii="Times New Roman" w:hAnsi="Times New Roman" w:cs="Times New Roman"/>
          <w:sz w:val="24"/>
          <w:szCs w:val="24"/>
        </w:rPr>
        <w:t>wounds</w:t>
      </w:r>
      <w:r w:rsidRPr="008904B0">
        <w:rPr>
          <w:rFonts w:ascii="Times New Roman" w:hAnsi="Times New Roman" w:cs="Times New Roman"/>
          <w:sz w:val="24"/>
          <w:szCs w:val="24"/>
        </w:rPr>
        <w:t xml:space="preserve"> to the </w:t>
      </w:r>
      <w:r w:rsidR="006472AF">
        <w:rPr>
          <w:rFonts w:ascii="Times New Roman" w:hAnsi="Times New Roman" w:cs="Times New Roman"/>
          <w:sz w:val="24"/>
          <w:szCs w:val="24"/>
        </w:rPr>
        <w:t>complainant</w:t>
      </w:r>
      <w:r w:rsidRPr="008904B0">
        <w:rPr>
          <w:rFonts w:ascii="Times New Roman" w:hAnsi="Times New Roman" w:cs="Times New Roman"/>
          <w:sz w:val="24"/>
          <w:szCs w:val="24"/>
        </w:rPr>
        <w:t xml:space="preserve">. But rather the </w:t>
      </w:r>
      <w:r w:rsidR="006472AF">
        <w:rPr>
          <w:rFonts w:ascii="Times New Roman" w:hAnsi="Times New Roman" w:cs="Times New Roman"/>
          <w:sz w:val="24"/>
          <w:szCs w:val="24"/>
        </w:rPr>
        <w:t>complainant</w:t>
      </w:r>
      <w:r w:rsidRPr="008904B0">
        <w:rPr>
          <w:rFonts w:ascii="Times New Roman" w:hAnsi="Times New Roman" w:cs="Times New Roman"/>
          <w:sz w:val="24"/>
          <w:szCs w:val="24"/>
        </w:rPr>
        <w:t xml:space="preserve"> is needed to </w:t>
      </w:r>
      <w:r w:rsidR="006472AF">
        <w:rPr>
          <w:rFonts w:ascii="Times New Roman" w:hAnsi="Times New Roman" w:cs="Times New Roman"/>
          <w:sz w:val="24"/>
          <w:szCs w:val="24"/>
        </w:rPr>
        <w:t>certify</w:t>
      </w:r>
      <w:r w:rsidRPr="008904B0">
        <w:rPr>
          <w:rFonts w:ascii="Times New Roman" w:hAnsi="Times New Roman" w:cs="Times New Roman"/>
          <w:sz w:val="24"/>
          <w:szCs w:val="24"/>
        </w:rPr>
        <w:t xml:space="preserve"> the aspect of causation through medical testimony showing injuries are due to the accident and they did not exist beforehand. Finally, the plaintiff must provide evidence of harm. The plaintiff cannot present negli</w:t>
      </w:r>
      <w:r w:rsidR="00E66ED9">
        <w:rPr>
          <w:rFonts w:ascii="Times New Roman" w:hAnsi="Times New Roman" w:cs="Times New Roman"/>
          <w:sz w:val="24"/>
          <w:szCs w:val="24"/>
        </w:rPr>
        <w:t>gence evidence for the lawsuit-</w:t>
      </w:r>
      <w:r w:rsidRPr="008904B0">
        <w:rPr>
          <w:rFonts w:ascii="Times New Roman" w:hAnsi="Times New Roman" w:cs="Times New Roman"/>
          <w:sz w:val="24"/>
          <w:szCs w:val="24"/>
        </w:rPr>
        <w:t xml:space="preserve">the evidence showing the damage to the plaintiff’s </w:t>
      </w:r>
      <w:r w:rsidR="006472AF">
        <w:rPr>
          <w:rFonts w:ascii="Times New Roman" w:hAnsi="Times New Roman" w:cs="Times New Roman"/>
          <w:sz w:val="24"/>
          <w:szCs w:val="24"/>
        </w:rPr>
        <w:t>fomite</w:t>
      </w:r>
      <w:r w:rsidRPr="008904B0">
        <w:rPr>
          <w:rFonts w:ascii="Times New Roman" w:hAnsi="Times New Roman" w:cs="Times New Roman"/>
          <w:sz w:val="24"/>
          <w:szCs w:val="24"/>
        </w:rPr>
        <w:t xml:space="preserve"> or person. Upon the proof of </w:t>
      </w:r>
      <w:r w:rsidR="006472AF">
        <w:rPr>
          <w:rFonts w:ascii="Times New Roman" w:hAnsi="Times New Roman" w:cs="Times New Roman"/>
          <w:sz w:val="24"/>
          <w:szCs w:val="24"/>
        </w:rPr>
        <w:t>hurt</w:t>
      </w:r>
      <w:r w:rsidRPr="008904B0">
        <w:rPr>
          <w:rFonts w:ascii="Times New Roman" w:hAnsi="Times New Roman" w:cs="Times New Roman"/>
          <w:sz w:val="24"/>
          <w:szCs w:val="24"/>
        </w:rPr>
        <w:t xml:space="preserve"> is when the plaintiff may be compensated for medical bills, lost wages, pain, and grief</w:t>
      </w:r>
      <w:sdt>
        <w:sdtPr>
          <w:rPr>
            <w:rFonts w:ascii="Times New Roman" w:hAnsi="Times New Roman" w:cs="Times New Roman"/>
            <w:sz w:val="24"/>
            <w:szCs w:val="24"/>
          </w:rPr>
          <w:id w:val="-81179614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Bru14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904B0">
            <w:rPr>
              <w:rFonts w:ascii="Times New Roman" w:hAnsi="Times New Roman" w:cs="Times New Roman"/>
              <w:noProof/>
              <w:sz w:val="24"/>
              <w:szCs w:val="24"/>
            </w:rPr>
            <w:t>(Brubacher, 2014)</w:t>
          </w:r>
          <w:r>
            <w:rPr>
              <w:rFonts w:ascii="Times New Roman" w:hAnsi="Times New Roman" w:cs="Times New Roman"/>
              <w:sz w:val="24"/>
              <w:szCs w:val="24"/>
            </w:rPr>
            <w:fldChar w:fldCharType="end"/>
          </w:r>
        </w:sdtContent>
      </w:sdt>
      <w:r w:rsidRPr="008904B0">
        <w:rPr>
          <w:rFonts w:ascii="Times New Roman" w:hAnsi="Times New Roman" w:cs="Times New Roman"/>
          <w:sz w:val="24"/>
          <w:szCs w:val="24"/>
        </w:rPr>
        <w:t xml:space="preserve">. </w:t>
      </w:r>
    </w:p>
    <w:p w14:paraId="4ECA325E" w14:textId="77777777" w:rsidR="008904B0" w:rsidRPr="008904B0" w:rsidRDefault="00FF3F0E" w:rsidP="008904B0">
      <w:pPr>
        <w:spacing w:line="480" w:lineRule="auto"/>
        <w:rPr>
          <w:rFonts w:ascii="Times New Roman" w:hAnsi="Times New Roman" w:cs="Times New Roman"/>
          <w:b/>
          <w:sz w:val="24"/>
          <w:szCs w:val="24"/>
        </w:rPr>
      </w:pPr>
      <w:r w:rsidRPr="008904B0">
        <w:rPr>
          <w:rFonts w:ascii="Times New Roman" w:hAnsi="Times New Roman" w:cs="Times New Roman"/>
          <w:b/>
          <w:sz w:val="24"/>
          <w:szCs w:val="24"/>
        </w:rPr>
        <w:t>Arguments presented by each side</w:t>
      </w:r>
    </w:p>
    <w:p w14:paraId="3DFB218E" w14:textId="77777777" w:rsidR="008904B0" w:rsidRP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 xml:space="preserve">This research comprised two sides namely the plaintiff and the defendant. The plaintiff argued that his tax car was damaged due to the collision caused by the defendant’s vehicle. The plaintiff further argued that due to the collision he incurred damages totaling to $17,500, which is the cost used to bring the tax car in its pre-accident state in addition to the loss of his earnings. The plaintiff wanted the expenses for the attorney and client scale. The plaintiff alleged that the failure of the defendant to stop at the stop street could be equated to negligence. However, it is not this negligence that caused the collision. When the defendant entered the intersection while he saw the plaintiff tax car traveling on the road constituted negligently. The plaintiff argued to the onus of certifying that the collision was a result of negligence. This is the best case for the plaintiff as presented. </w:t>
      </w:r>
    </w:p>
    <w:p w14:paraId="66432385" w14:textId="77777777" w:rsidR="008904B0" w:rsidRP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 xml:space="preserve">For the case of the defendant, he admitted the collision but argued that the collision was not due to his negligence. The defendant argued that the negligence was visible in the plaintiff mode of driving as it was extremely speedy. The defendant further alleged that he was not responsible for any compensation as filed by the plaintiff as argued by the plaintiff. The defendant claimed that damages should be apportioned with respect to the level of negligence exhibited by each him and the plaintiff because the collision was brought by the negligence of </w:t>
      </w:r>
      <w:r w:rsidRPr="008904B0">
        <w:rPr>
          <w:rFonts w:ascii="Times New Roman" w:hAnsi="Times New Roman" w:cs="Times New Roman"/>
          <w:sz w:val="24"/>
          <w:szCs w:val="24"/>
        </w:rPr>
        <w:lastRenderedPageBreak/>
        <w:t>the plaintiff and defendant himself. So, this is accounts for the best case of the defendant according to his arguments.</w:t>
      </w:r>
    </w:p>
    <w:p w14:paraId="38B6847A" w14:textId="77777777" w:rsidR="008904B0" w:rsidRPr="008904B0" w:rsidRDefault="00FF3F0E" w:rsidP="008904B0">
      <w:pPr>
        <w:spacing w:line="480" w:lineRule="auto"/>
        <w:rPr>
          <w:rFonts w:ascii="Times New Roman" w:hAnsi="Times New Roman" w:cs="Times New Roman"/>
          <w:b/>
          <w:sz w:val="24"/>
          <w:szCs w:val="24"/>
        </w:rPr>
      </w:pPr>
      <w:r w:rsidRPr="008904B0">
        <w:rPr>
          <w:rFonts w:ascii="Times New Roman" w:hAnsi="Times New Roman" w:cs="Times New Roman"/>
          <w:b/>
          <w:sz w:val="24"/>
          <w:szCs w:val="24"/>
        </w:rPr>
        <w:t>Applicable laws</w:t>
      </w:r>
    </w:p>
    <w:p w14:paraId="294783EC" w14:textId="77777777" w:rsid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According to this case scenario, both the plaintiff and defendant are deemed not to have utilized the stop sign. Compelling studies have demonstrated the existence of numerous reported cases where learned judges handled the duty of driver operating on a secondary road with no stop street, but it leads to an intersection with a busy road</w:t>
      </w:r>
      <w:sdt>
        <w:sdtPr>
          <w:rPr>
            <w:rFonts w:ascii="Times New Roman" w:hAnsi="Times New Roman" w:cs="Times New Roman"/>
            <w:sz w:val="24"/>
            <w:szCs w:val="24"/>
          </w:rPr>
          <w:id w:val="-119808039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Wic15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904B0">
            <w:rPr>
              <w:rFonts w:ascii="Times New Roman" w:hAnsi="Times New Roman" w:cs="Times New Roman"/>
              <w:noProof/>
              <w:sz w:val="24"/>
              <w:szCs w:val="24"/>
            </w:rPr>
            <w:t>(Wickramasekera, 2015)</w:t>
          </w:r>
          <w:r>
            <w:rPr>
              <w:rFonts w:ascii="Times New Roman" w:hAnsi="Times New Roman" w:cs="Times New Roman"/>
              <w:sz w:val="24"/>
              <w:szCs w:val="24"/>
            </w:rPr>
            <w:fldChar w:fldCharType="end"/>
          </w:r>
        </w:sdtContent>
      </w:sdt>
      <w:r w:rsidRPr="008904B0">
        <w:rPr>
          <w:rFonts w:ascii="Times New Roman" w:hAnsi="Times New Roman" w:cs="Times New Roman"/>
          <w:sz w:val="24"/>
          <w:szCs w:val="24"/>
        </w:rPr>
        <w:t xml:space="preserve">. Such a case finally is determined based on the available circumstances, but certain regulations and principles are key to making the final ruling. </w:t>
      </w:r>
    </w:p>
    <w:p w14:paraId="1146E1C6" w14:textId="14D4B12A" w:rsid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In cooper and Bradford South African Motor Law at p 559, the writers use the stop streets, to sum up, the law. The authors say “A stop sign is a mandatory and prohibitive sign that used to show that the driver of a vehicle is expected to stop his car ensuring that the car’s front end is in line with the sign. If a stop line is applied in conjunction with the stop sign being immediately behind the car, the traffic rules and regulations dictate that the driver must not proceed until the road is very safe and clear to move. So, if a driver responds to the stop sign and stops but at the same time proceeds to enter the without confirming whether it is safe to do so, then the driver will be deemed to be negligent, despite the fact that he had stopped at the required</w:t>
      </w:r>
      <w:r w:rsidR="00C278AE">
        <w:rPr>
          <w:rFonts w:ascii="Times New Roman" w:hAnsi="Times New Roman" w:cs="Times New Roman"/>
          <w:sz w:val="24"/>
          <w:szCs w:val="24"/>
        </w:rPr>
        <w:t xml:space="preserve"> point which is the stop street</w:t>
      </w:r>
      <w:sdt>
        <w:sdtPr>
          <w:rPr>
            <w:rFonts w:ascii="Times New Roman" w:hAnsi="Times New Roman" w:cs="Times New Roman"/>
            <w:sz w:val="24"/>
            <w:szCs w:val="24"/>
          </w:rPr>
          <w:id w:val="-103049829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Bra15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904B0">
            <w:rPr>
              <w:rFonts w:ascii="Times New Roman" w:hAnsi="Times New Roman" w:cs="Times New Roman"/>
              <w:noProof/>
              <w:sz w:val="24"/>
              <w:szCs w:val="24"/>
            </w:rPr>
            <w:t>(Bradford, 2015)</w:t>
          </w:r>
          <w:r>
            <w:rPr>
              <w:rFonts w:ascii="Times New Roman" w:hAnsi="Times New Roman" w:cs="Times New Roman"/>
              <w:sz w:val="24"/>
              <w:szCs w:val="24"/>
            </w:rPr>
            <w:fldChar w:fldCharType="end"/>
          </w:r>
        </w:sdtContent>
      </w:sdt>
      <w:r w:rsidRPr="008904B0">
        <w:rPr>
          <w:rFonts w:ascii="Times New Roman" w:hAnsi="Times New Roman" w:cs="Times New Roman"/>
          <w:sz w:val="24"/>
          <w:szCs w:val="24"/>
        </w:rPr>
        <w:t xml:space="preserve">. The evidence in the case used for this research indicates that the defendant did not comply and failed to stop at the stop street. The plaintiff elaborated that he before he could stop, he saw the defendant’s car already entering the intersection in full and before he noticed the defendant had already collided with the plaintiff’s tax car. </w:t>
      </w:r>
    </w:p>
    <w:p w14:paraId="4D050A05" w14:textId="379CB134" w:rsidR="008904B0" w:rsidRP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lastRenderedPageBreak/>
        <w:t>Therefore, it was the obligation of the defendant to stop at the stop street and wait until the road was clear and safe to proceed. Additionally, given the fact that the defendant accepted that he was not licensed, it can also be said that he did not have the duties and he was unaware of driving requirements while entering such a road. So according to the road traffic statute and such a case involving interpretation of the state’s law about Traffic Laws, it is demonstrated that a driver must abide by the duties of the road, have a credible driving license and must differentiate rules and regulations that exist between the street and highway</w:t>
      </w:r>
      <w:sdt>
        <w:sdtPr>
          <w:rPr>
            <w:rFonts w:ascii="Times New Roman" w:hAnsi="Times New Roman" w:cs="Times New Roman"/>
            <w:sz w:val="24"/>
            <w:szCs w:val="24"/>
          </w:rPr>
          <w:id w:val="-619923843"/>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Mie14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904B0">
            <w:rPr>
              <w:rFonts w:ascii="Times New Roman" w:hAnsi="Times New Roman" w:cs="Times New Roman"/>
              <w:noProof/>
              <w:sz w:val="24"/>
              <w:szCs w:val="24"/>
            </w:rPr>
            <w:t>(Miers, 2014)</w:t>
          </w:r>
          <w:r>
            <w:rPr>
              <w:rFonts w:ascii="Times New Roman" w:hAnsi="Times New Roman" w:cs="Times New Roman"/>
              <w:sz w:val="24"/>
              <w:szCs w:val="24"/>
            </w:rPr>
            <w:fldChar w:fldCharType="end"/>
          </w:r>
        </w:sdtContent>
      </w:sdt>
      <w:r w:rsidRPr="008904B0">
        <w:rPr>
          <w:rFonts w:ascii="Times New Roman" w:hAnsi="Times New Roman" w:cs="Times New Roman"/>
          <w:sz w:val="24"/>
          <w:szCs w:val="24"/>
        </w:rPr>
        <w:t xml:space="preserve">. Lack of understanding of these key aspects triggered the happenings of this accident. </w:t>
      </w:r>
    </w:p>
    <w:p w14:paraId="555E4984" w14:textId="54188B4E" w:rsidR="008904B0" w:rsidRPr="008904B0" w:rsidRDefault="00FF3F0E" w:rsidP="008904B0">
      <w:pPr>
        <w:spacing w:line="480" w:lineRule="auto"/>
        <w:rPr>
          <w:rFonts w:ascii="Times New Roman" w:hAnsi="Times New Roman" w:cs="Times New Roman"/>
          <w:b/>
          <w:sz w:val="24"/>
          <w:szCs w:val="24"/>
        </w:rPr>
      </w:pPr>
      <w:r w:rsidRPr="008904B0">
        <w:rPr>
          <w:rFonts w:ascii="Times New Roman" w:hAnsi="Times New Roman" w:cs="Times New Roman"/>
          <w:b/>
          <w:sz w:val="24"/>
          <w:szCs w:val="24"/>
        </w:rPr>
        <w:t>Recommendations</w:t>
      </w:r>
    </w:p>
    <w:p w14:paraId="1D3735C8" w14:textId="313FB824" w:rsidR="008904B0" w:rsidRP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 xml:space="preserve">The appropriate recommendation to the sheriffs is that the defendant needs to face the full force of law as he is a menace to lawful drivers operating on the road. This is evident as the defendant has no driver's license. The police officer who testified about this case scenario argued that the defendant assumed rules and regulations of the road. Furthermore, the defendant was not qualified to operate on the road. The sheriffs should entertain zero tolerance policy towards such reckless driving. This policy will ensure the most rampant transgressions that result into dangerous driving, disregard for traffic rules, driving without the necessary protective clothing such as </w:t>
      </w:r>
      <w:r w:rsidR="006472AF">
        <w:rPr>
          <w:rFonts w:ascii="Times New Roman" w:hAnsi="Times New Roman" w:cs="Times New Roman"/>
          <w:sz w:val="24"/>
          <w:szCs w:val="24"/>
        </w:rPr>
        <w:t xml:space="preserve">failure to use seat belts, </w:t>
      </w:r>
      <w:r w:rsidRPr="008904B0">
        <w:rPr>
          <w:rFonts w:ascii="Times New Roman" w:hAnsi="Times New Roman" w:cs="Times New Roman"/>
          <w:sz w:val="24"/>
          <w:szCs w:val="24"/>
        </w:rPr>
        <w:t xml:space="preserve">helmets, </w:t>
      </w:r>
      <w:r w:rsidR="006472AF">
        <w:rPr>
          <w:rFonts w:ascii="Times New Roman" w:hAnsi="Times New Roman" w:cs="Times New Roman"/>
          <w:sz w:val="24"/>
          <w:szCs w:val="24"/>
        </w:rPr>
        <w:t xml:space="preserve">and </w:t>
      </w:r>
      <w:r w:rsidRPr="008904B0">
        <w:rPr>
          <w:rFonts w:ascii="Times New Roman" w:hAnsi="Times New Roman" w:cs="Times New Roman"/>
          <w:sz w:val="24"/>
          <w:szCs w:val="24"/>
        </w:rPr>
        <w:t>driving under the influence of alcohol. Enforcing such regulations and policies will bring a visible change on roads that may help eradicate road accidents. The law enforcement agencies should also advocate for public awareness concerning road carnage as a method to prevent and control the road carnages. The criminal justice system should implement stringent policies that contribute to the advocacy of conduct and evaluation of these policies.</w:t>
      </w:r>
    </w:p>
    <w:p w14:paraId="6A16F18D" w14:textId="77777777" w:rsidR="008904B0" w:rsidRPr="008904B0" w:rsidRDefault="00FF3F0E" w:rsidP="008904B0">
      <w:pPr>
        <w:spacing w:line="480" w:lineRule="auto"/>
        <w:rPr>
          <w:rFonts w:ascii="Times New Roman" w:hAnsi="Times New Roman" w:cs="Times New Roman"/>
          <w:b/>
          <w:sz w:val="24"/>
          <w:szCs w:val="24"/>
        </w:rPr>
      </w:pPr>
      <w:r w:rsidRPr="008904B0">
        <w:rPr>
          <w:rFonts w:ascii="Times New Roman" w:hAnsi="Times New Roman" w:cs="Times New Roman"/>
          <w:b/>
          <w:sz w:val="24"/>
          <w:szCs w:val="24"/>
        </w:rPr>
        <w:t xml:space="preserve">Reasons </w:t>
      </w:r>
    </w:p>
    <w:p w14:paraId="0D3D9B66" w14:textId="3DBD3CB9" w:rsidR="008904B0" w:rsidRP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lastRenderedPageBreak/>
        <w:t>These recommendations are of the essence in the reduction of fatalities. This is because even with increased fines in the courts the fatalities still occur on roads. So, law enforcement agencies need to adhere to these recommendations as it may bring a long-lasting remedy. According to statistics presented by various researches, indicate that there is a correlation between fines and fatalities</w:t>
      </w:r>
      <w:sdt>
        <w:sdtPr>
          <w:rPr>
            <w:rFonts w:ascii="Times New Roman" w:hAnsi="Times New Roman" w:cs="Times New Roman"/>
            <w:sz w:val="24"/>
            <w:szCs w:val="24"/>
          </w:rPr>
          <w:id w:val="185684485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Cas15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904B0">
            <w:rPr>
              <w:rFonts w:ascii="Times New Roman" w:hAnsi="Times New Roman" w:cs="Times New Roman"/>
              <w:noProof/>
              <w:sz w:val="24"/>
              <w:szCs w:val="24"/>
            </w:rPr>
            <w:t>(Castillo-Manzano, 2015)</w:t>
          </w:r>
          <w:r>
            <w:rPr>
              <w:rFonts w:ascii="Times New Roman" w:hAnsi="Times New Roman" w:cs="Times New Roman"/>
              <w:sz w:val="24"/>
              <w:szCs w:val="24"/>
            </w:rPr>
            <w:fldChar w:fldCharType="end"/>
          </w:r>
        </w:sdtContent>
      </w:sdt>
      <w:r w:rsidRPr="008904B0">
        <w:rPr>
          <w:rFonts w:ascii="Times New Roman" w:hAnsi="Times New Roman" w:cs="Times New Roman"/>
          <w:sz w:val="24"/>
          <w:szCs w:val="24"/>
        </w:rPr>
        <w:t xml:space="preserve">. Unlicensed drivers contribute significantly to the dangerous road carnage. This is enough reason that the sheriffs should apply these recommendations in addition to fines. </w:t>
      </w:r>
    </w:p>
    <w:p w14:paraId="0F7F3E1F" w14:textId="77777777" w:rsidR="008904B0" w:rsidRPr="008904B0" w:rsidRDefault="00FF3F0E" w:rsidP="008904B0">
      <w:pPr>
        <w:spacing w:line="480" w:lineRule="auto"/>
        <w:rPr>
          <w:rFonts w:ascii="Times New Roman" w:hAnsi="Times New Roman" w:cs="Times New Roman"/>
          <w:b/>
          <w:sz w:val="24"/>
          <w:szCs w:val="24"/>
        </w:rPr>
      </w:pPr>
      <w:r w:rsidRPr="008904B0">
        <w:rPr>
          <w:rFonts w:ascii="Times New Roman" w:hAnsi="Times New Roman" w:cs="Times New Roman"/>
          <w:b/>
          <w:sz w:val="24"/>
          <w:szCs w:val="24"/>
        </w:rPr>
        <w:t xml:space="preserve">Core values </w:t>
      </w:r>
    </w:p>
    <w:p w14:paraId="1F7EE93B" w14:textId="77777777" w:rsidR="008904B0" w:rsidRPr="008904B0" w:rsidRDefault="00FF3F0E" w:rsidP="008904B0">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 xml:space="preserve">The core values depicted from the arguments raised by the complainant and the plaintiff in connection with the sheriff police units include integrity. There is a high spirit of commitment, honesty, and ethical standards. The sheriff also demonstrates that they are accountable for all the citizens they serve. Another core value evident in the case is the diversity of the police manning the roads. The case is handled in a mutual inclusion and acceptance of all individuals.  The sheriff officers are service oriented. This is achieved through fear reduction and enhancing public safety seen in the scenario of the case of this research. </w:t>
      </w:r>
    </w:p>
    <w:p w14:paraId="13FCFEAE" w14:textId="36D7DE67" w:rsidR="008904B0" w:rsidRDefault="00FF3F0E" w:rsidP="00C278AE">
      <w:pPr>
        <w:spacing w:line="480" w:lineRule="auto"/>
        <w:ind w:firstLine="720"/>
        <w:rPr>
          <w:rFonts w:ascii="Times New Roman" w:hAnsi="Times New Roman" w:cs="Times New Roman"/>
          <w:sz w:val="24"/>
          <w:szCs w:val="24"/>
        </w:rPr>
      </w:pPr>
      <w:r w:rsidRPr="008904B0">
        <w:rPr>
          <w:rFonts w:ascii="Times New Roman" w:hAnsi="Times New Roman" w:cs="Times New Roman"/>
          <w:sz w:val="24"/>
          <w:szCs w:val="24"/>
        </w:rPr>
        <w:t>In conclusion, this research has presented a typical criminal justice case scenario involving a traffic road accident. The research has demonstrated the chronological events and lawful steps that need to be accounted for by every stakeholder in the fight against criminology on the traffic roads towards promoting equal rights of the victim’s goodwill to compensation, linking up with the legal force to provide the enormous significance. Therefore, it is a prudent research paper to the criminal justice class that purposes to understand the case scenarios that drive the society backward through the criminal activities happening on the roads especial</w:t>
      </w:r>
      <w:r w:rsidR="00C278AE">
        <w:rPr>
          <w:rFonts w:ascii="Times New Roman" w:hAnsi="Times New Roman" w:cs="Times New Roman"/>
          <w:sz w:val="24"/>
          <w:szCs w:val="24"/>
        </w:rPr>
        <w:t xml:space="preserve">ly after a dangerous accident. </w:t>
      </w:r>
    </w:p>
    <w:p w14:paraId="2AD53464" w14:textId="1AC67A71" w:rsidR="00C278AE" w:rsidRDefault="00FF3F0E" w:rsidP="00C278A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79FF795" w14:textId="77777777" w:rsidR="008904B0" w:rsidRPr="008904B0" w:rsidRDefault="00FF3F0E" w:rsidP="008904B0">
      <w:pPr>
        <w:spacing w:line="480" w:lineRule="auto"/>
        <w:ind w:left="720" w:hanging="720"/>
        <w:rPr>
          <w:rFonts w:ascii="Times New Roman" w:hAnsi="Times New Roman" w:cs="Times New Roman"/>
          <w:sz w:val="24"/>
          <w:szCs w:val="24"/>
        </w:rPr>
      </w:pPr>
      <w:r w:rsidRPr="008904B0">
        <w:rPr>
          <w:rFonts w:ascii="Times New Roman" w:hAnsi="Times New Roman" w:cs="Times New Roman"/>
          <w:sz w:val="24"/>
          <w:szCs w:val="24"/>
        </w:rPr>
        <w:t>Bradford, B., Hohl, K., Jackson, J., &amp; MacQueen, S. (2015). Obeying the rules of the road: Procedural justice, social identity, and normative compliance. Journal of contemporary criminal justice, 31(2), 171-191.</w:t>
      </w:r>
    </w:p>
    <w:p w14:paraId="6EE9C513" w14:textId="77777777" w:rsidR="008904B0" w:rsidRDefault="00FF3F0E" w:rsidP="008904B0">
      <w:pPr>
        <w:spacing w:line="480" w:lineRule="auto"/>
        <w:ind w:left="720" w:hanging="720"/>
        <w:rPr>
          <w:rFonts w:ascii="Times New Roman" w:hAnsi="Times New Roman" w:cs="Times New Roman"/>
          <w:sz w:val="24"/>
          <w:szCs w:val="24"/>
        </w:rPr>
      </w:pPr>
      <w:r w:rsidRPr="008904B0">
        <w:rPr>
          <w:rFonts w:ascii="Times New Roman" w:hAnsi="Times New Roman" w:cs="Times New Roman"/>
          <w:sz w:val="24"/>
          <w:szCs w:val="24"/>
        </w:rPr>
        <w:t>Brubacher, J. R., Chan, H., Brasher, P., Erdelyi, S., Desapriya, E., Asbridge, M., ... &amp; Pike, I. (2014). Reduction in fatalities, ambulance calls, and hospital admissions for road trauma after implementation of new traffic laws. American journal of public health, 104(10), e89-e97.</w:t>
      </w:r>
    </w:p>
    <w:p w14:paraId="193A61B7" w14:textId="77777777" w:rsidR="008904B0" w:rsidRPr="008904B0" w:rsidRDefault="00FF3F0E" w:rsidP="008904B0">
      <w:pPr>
        <w:spacing w:line="480" w:lineRule="auto"/>
        <w:ind w:left="720" w:hanging="720"/>
        <w:rPr>
          <w:rFonts w:ascii="Times New Roman" w:hAnsi="Times New Roman" w:cs="Times New Roman"/>
          <w:sz w:val="24"/>
          <w:szCs w:val="24"/>
        </w:rPr>
      </w:pPr>
      <w:r w:rsidRPr="008904B0">
        <w:rPr>
          <w:rFonts w:ascii="Times New Roman" w:hAnsi="Times New Roman" w:cs="Times New Roman"/>
          <w:sz w:val="24"/>
          <w:szCs w:val="24"/>
        </w:rPr>
        <w:t>Castillo-Manzano, J. I., Castro-Nuño, M., &amp; Fageda, X. (2015). Are traffic violators criminals? Searching for answers in the experiences of European countries. Transport policy, 38, 86-94.</w:t>
      </w:r>
    </w:p>
    <w:p w14:paraId="6FC36E0A" w14:textId="77777777" w:rsidR="008904B0" w:rsidRPr="008904B0" w:rsidRDefault="00FF3F0E" w:rsidP="008904B0">
      <w:pPr>
        <w:spacing w:line="480" w:lineRule="auto"/>
        <w:ind w:left="720" w:hanging="720"/>
        <w:rPr>
          <w:rFonts w:ascii="Times New Roman" w:hAnsi="Times New Roman" w:cs="Times New Roman"/>
          <w:sz w:val="24"/>
          <w:szCs w:val="24"/>
        </w:rPr>
      </w:pPr>
      <w:r w:rsidRPr="008904B0">
        <w:rPr>
          <w:rFonts w:ascii="Times New Roman" w:hAnsi="Times New Roman" w:cs="Times New Roman"/>
          <w:sz w:val="24"/>
          <w:szCs w:val="24"/>
        </w:rPr>
        <w:t>Miers, D. (2014). Offender and state compensation for victims of crime: Two decades of development and change. International Review of Victimology, 20(1), 145-168.</w:t>
      </w:r>
    </w:p>
    <w:p w14:paraId="37615731" w14:textId="77777777" w:rsidR="008904B0" w:rsidRPr="008904B0" w:rsidRDefault="00FF3F0E" w:rsidP="008904B0">
      <w:pPr>
        <w:spacing w:line="480" w:lineRule="auto"/>
        <w:ind w:left="720" w:hanging="720"/>
        <w:rPr>
          <w:rFonts w:ascii="Times New Roman" w:hAnsi="Times New Roman" w:cs="Times New Roman"/>
          <w:sz w:val="24"/>
          <w:szCs w:val="24"/>
        </w:rPr>
      </w:pPr>
      <w:r w:rsidRPr="008904B0">
        <w:rPr>
          <w:rFonts w:ascii="Times New Roman" w:hAnsi="Times New Roman" w:cs="Times New Roman"/>
          <w:sz w:val="24"/>
          <w:szCs w:val="24"/>
        </w:rPr>
        <w:t>Wickramasekera, N., Wright, J., Elsey, H., Murray, J., &amp; Tubeuf, S. (2015). Cost of crime: A systematic review. Journal of Criminal Justice, 43(3), 218-228.</w:t>
      </w:r>
    </w:p>
    <w:sectPr w:rsidR="008904B0" w:rsidRPr="008904B0" w:rsidSect="008904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A3C055" w14:textId="77777777" w:rsidR="00420B7C" w:rsidRDefault="00420B7C">
      <w:pPr>
        <w:spacing w:after="0" w:line="240" w:lineRule="auto"/>
      </w:pPr>
      <w:r>
        <w:separator/>
      </w:r>
    </w:p>
  </w:endnote>
  <w:endnote w:type="continuationSeparator" w:id="0">
    <w:p w14:paraId="5A3AD756" w14:textId="77777777" w:rsidR="00420B7C" w:rsidRDefault="00420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1B29D0" w14:textId="77777777" w:rsidR="00420B7C" w:rsidRDefault="00420B7C">
      <w:pPr>
        <w:spacing w:after="0" w:line="240" w:lineRule="auto"/>
      </w:pPr>
      <w:r>
        <w:separator/>
      </w:r>
    </w:p>
  </w:footnote>
  <w:footnote w:type="continuationSeparator" w:id="0">
    <w:p w14:paraId="20EBDD88" w14:textId="77777777" w:rsidR="00420B7C" w:rsidRDefault="00420B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8906811"/>
      <w:docPartObj>
        <w:docPartGallery w:val="Page Numbers (Top of Page)"/>
        <w:docPartUnique/>
      </w:docPartObj>
    </w:sdtPr>
    <w:sdtEndPr>
      <w:rPr>
        <w:noProof/>
      </w:rPr>
    </w:sdtEndPr>
    <w:sdtContent>
      <w:p w14:paraId="6B7F6905" w14:textId="33C918B8" w:rsidR="00C278AE" w:rsidRPr="00C278AE" w:rsidRDefault="00FF3F0E">
        <w:pPr>
          <w:pStyle w:val="Header"/>
          <w:jc w:val="right"/>
          <w:rPr>
            <w:rFonts w:ascii="Times New Roman" w:hAnsi="Times New Roman" w:cs="Times New Roman"/>
            <w:sz w:val="24"/>
            <w:szCs w:val="24"/>
          </w:rPr>
        </w:pPr>
        <w:r w:rsidRPr="00C278AE">
          <w:rPr>
            <w:rFonts w:ascii="Times New Roman" w:hAnsi="Times New Roman" w:cs="Times New Roman"/>
            <w:sz w:val="24"/>
            <w:szCs w:val="24"/>
          </w:rPr>
          <w:t xml:space="preserve">CRIMINAL </w:t>
        </w:r>
        <w:r w:rsidR="009B7FFC">
          <w:rPr>
            <w:rFonts w:ascii="Times New Roman" w:hAnsi="Times New Roman" w:cs="Times New Roman"/>
            <w:sz w:val="24"/>
            <w:szCs w:val="24"/>
          </w:rPr>
          <w:t>JUSTICE ASSIGNMENT</w:t>
        </w:r>
        <w:r>
          <w:rPr>
            <w:rFonts w:ascii="Times New Roman" w:hAnsi="Times New Roman" w:cs="Times New Roman"/>
            <w:sz w:val="24"/>
            <w:szCs w:val="24"/>
          </w:rPr>
          <w:t xml:space="preserve">                                                                  </w:t>
        </w:r>
        <w:r w:rsidR="009B7FFC">
          <w:rPr>
            <w:rFonts w:ascii="Times New Roman" w:hAnsi="Times New Roman" w:cs="Times New Roman"/>
            <w:sz w:val="24"/>
            <w:szCs w:val="24"/>
          </w:rPr>
          <w:t xml:space="preserve">                        </w:t>
        </w:r>
        <w:r w:rsidRPr="00C278AE">
          <w:rPr>
            <w:rFonts w:ascii="Times New Roman" w:hAnsi="Times New Roman" w:cs="Times New Roman"/>
            <w:sz w:val="24"/>
            <w:szCs w:val="24"/>
          </w:rPr>
          <w:fldChar w:fldCharType="begin"/>
        </w:r>
        <w:r w:rsidRPr="00C278AE">
          <w:rPr>
            <w:rFonts w:ascii="Times New Roman" w:hAnsi="Times New Roman" w:cs="Times New Roman"/>
            <w:sz w:val="24"/>
            <w:szCs w:val="24"/>
          </w:rPr>
          <w:instrText xml:space="preserve"> PAGE   \* MERGEFORMAT </w:instrText>
        </w:r>
        <w:r w:rsidRPr="00C278AE">
          <w:rPr>
            <w:rFonts w:ascii="Times New Roman" w:hAnsi="Times New Roman" w:cs="Times New Roman"/>
            <w:sz w:val="24"/>
            <w:szCs w:val="24"/>
          </w:rPr>
          <w:fldChar w:fldCharType="separate"/>
        </w:r>
        <w:r w:rsidR="009B7FFC">
          <w:rPr>
            <w:rFonts w:ascii="Times New Roman" w:hAnsi="Times New Roman" w:cs="Times New Roman"/>
            <w:noProof/>
            <w:sz w:val="24"/>
            <w:szCs w:val="24"/>
          </w:rPr>
          <w:t>2</w:t>
        </w:r>
        <w:r w:rsidRPr="00C278AE">
          <w:rPr>
            <w:rFonts w:ascii="Times New Roman" w:hAnsi="Times New Roman" w:cs="Times New Roman"/>
            <w:noProof/>
            <w:sz w:val="24"/>
            <w:szCs w:val="24"/>
          </w:rPr>
          <w:fldChar w:fldCharType="end"/>
        </w:r>
      </w:p>
    </w:sdtContent>
  </w:sdt>
  <w:p w14:paraId="3F96A352" w14:textId="77777777" w:rsidR="008904B0" w:rsidRPr="00C278AE" w:rsidRDefault="008904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27627418"/>
      <w:docPartObj>
        <w:docPartGallery w:val="Page Numbers (Top of Page)"/>
        <w:docPartUnique/>
      </w:docPartObj>
    </w:sdtPr>
    <w:sdtEndPr>
      <w:rPr>
        <w:noProof/>
      </w:rPr>
    </w:sdtEndPr>
    <w:sdtContent>
      <w:p w14:paraId="0398F924" w14:textId="4C678190" w:rsidR="00C278AE" w:rsidRPr="00C278AE" w:rsidRDefault="00FF3F0E">
        <w:pPr>
          <w:pStyle w:val="Header"/>
          <w:jc w:val="right"/>
          <w:rPr>
            <w:rFonts w:ascii="Times New Roman" w:hAnsi="Times New Roman" w:cs="Times New Roman"/>
            <w:sz w:val="24"/>
            <w:szCs w:val="24"/>
          </w:rPr>
        </w:pPr>
        <w:r w:rsidRPr="00C278AE">
          <w:rPr>
            <w:rFonts w:ascii="Times New Roman" w:hAnsi="Times New Roman" w:cs="Times New Roman"/>
            <w:sz w:val="24"/>
            <w:szCs w:val="24"/>
          </w:rPr>
          <w:t>Runni</w:t>
        </w:r>
        <w:r w:rsidR="009B7FFC">
          <w:rPr>
            <w:rFonts w:ascii="Times New Roman" w:hAnsi="Times New Roman" w:cs="Times New Roman"/>
            <w:sz w:val="24"/>
            <w:szCs w:val="24"/>
          </w:rPr>
          <w:t>ng head: CRIMINAL JUSTICE ASSIGNMENT</w:t>
        </w:r>
        <w:r>
          <w:rPr>
            <w:rFonts w:ascii="Times New Roman" w:hAnsi="Times New Roman" w:cs="Times New Roman"/>
            <w:sz w:val="24"/>
            <w:szCs w:val="24"/>
          </w:rPr>
          <w:t xml:space="preserve">                                           </w:t>
        </w:r>
        <w:r w:rsidR="009B7FFC">
          <w:rPr>
            <w:rFonts w:ascii="Times New Roman" w:hAnsi="Times New Roman" w:cs="Times New Roman"/>
            <w:sz w:val="24"/>
            <w:szCs w:val="24"/>
          </w:rPr>
          <w:t xml:space="preserve">                       </w:t>
        </w:r>
        <w:r w:rsidRPr="00C278AE">
          <w:rPr>
            <w:rFonts w:ascii="Times New Roman" w:hAnsi="Times New Roman" w:cs="Times New Roman"/>
            <w:sz w:val="24"/>
            <w:szCs w:val="24"/>
          </w:rPr>
          <w:fldChar w:fldCharType="begin"/>
        </w:r>
        <w:r w:rsidRPr="00C278AE">
          <w:rPr>
            <w:rFonts w:ascii="Times New Roman" w:hAnsi="Times New Roman" w:cs="Times New Roman"/>
            <w:sz w:val="24"/>
            <w:szCs w:val="24"/>
          </w:rPr>
          <w:instrText xml:space="preserve"> PAGE   \* MERGEFORMAT </w:instrText>
        </w:r>
        <w:r w:rsidRPr="00C278AE">
          <w:rPr>
            <w:rFonts w:ascii="Times New Roman" w:hAnsi="Times New Roman" w:cs="Times New Roman"/>
            <w:sz w:val="24"/>
            <w:szCs w:val="24"/>
          </w:rPr>
          <w:fldChar w:fldCharType="separate"/>
        </w:r>
        <w:r w:rsidR="009B7FFC">
          <w:rPr>
            <w:rFonts w:ascii="Times New Roman" w:hAnsi="Times New Roman" w:cs="Times New Roman"/>
            <w:noProof/>
            <w:sz w:val="24"/>
            <w:szCs w:val="24"/>
          </w:rPr>
          <w:t>1</w:t>
        </w:r>
        <w:r w:rsidRPr="00C278AE">
          <w:rPr>
            <w:rFonts w:ascii="Times New Roman" w:hAnsi="Times New Roman" w:cs="Times New Roman"/>
            <w:noProof/>
            <w:sz w:val="24"/>
            <w:szCs w:val="24"/>
          </w:rPr>
          <w:fldChar w:fldCharType="end"/>
        </w:r>
      </w:p>
    </w:sdtContent>
  </w:sdt>
  <w:p w14:paraId="36BB03A0" w14:textId="77777777" w:rsidR="008904B0" w:rsidRPr="00C278AE" w:rsidRDefault="008904B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D0A"/>
    <w:rsid w:val="00420B7C"/>
    <w:rsid w:val="006472AF"/>
    <w:rsid w:val="007701D0"/>
    <w:rsid w:val="00774138"/>
    <w:rsid w:val="007B4858"/>
    <w:rsid w:val="008904B0"/>
    <w:rsid w:val="008C007B"/>
    <w:rsid w:val="009B7FFC"/>
    <w:rsid w:val="00C21227"/>
    <w:rsid w:val="00C278AE"/>
    <w:rsid w:val="00D44D0A"/>
    <w:rsid w:val="00DA3677"/>
    <w:rsid w:val="00E66ED9"/>
    <w:rsid w:val="00E8440A"/>
    <w:rsid w:val="00EB7652"/>
    <w:rsid w:val="00FF3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F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4B0"/>
  </w:style>
  <w:style w:type="paragraph" w:styleId="Footer">
    <w:name w:val="footer"/>
    <w:basedOn w:val="Normal"/>
    <w:link w:val="FooterChar"/>
    <w:uiPriority w:val="99"/>
    <w:unhideWhenUsed/>
    <w:rsid w:val="00890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4B0"/>
  </w:style>
  <w:style w:type="paragraph" w:styleId="BalloonText">
    <w:name w:val="Balloon Text"/>
    <w:basedOn w:val="Normal"/>
    <w:link w:val="BalloonTextChar"/>
    <w:uiPriority w:val="99"/>
    <w:semiHidden/>
    <w:unhideWhenUsed/>
    <w:rsid w:val="00C27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8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4B0"/>
  </w:style>
  <w:style w:type="paragraph" w:styleId="Footer">
    <w:name w:val="footer"/>
    <w:basedOn w:val="Normal"/>
    <w:link w:val="FooterChar"/>
    <w:uiPriority w:val="99"/>
    <w:unhideWhenUsed/>
    <w:rsid w:val="00890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4B0"/>
  </w:style>
  <w:style w:type="paragraph" w:styleId="BalloonText">
    <w:name w:val="Balloon Text"/>
    <w:basedOn w:val="Normal"/>
    <w:link w:val="BalloonTextChar"/>
    <w:uiPriority w:val="99"/>
    <w:semiHidden/>
    <w:unhideWhenUsed/>
    <w:rsid w:val="00C27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8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Bra15</b:Tag>
    <b:SourceType>Book</b:SourceType>
    <b:Guid>{20229CB4-D13F-4C3E-AE44-4E8969B51C2C}</b:Guid>
    <b:Author>
      <b:Author>
        <b:NameList>
          <b:Person>
            <b:Last>Bradford</b:Last>
            <b:First>B.,</b:First>
            <b:Middle>Hohl, K., Jackson, J., &amp; MacQueen, S.</b:Middle>
          </b:Person>
        </b:NameList>
      </b:Author>
    </b:Author>
    <b:Title>Obeying the rules of the road</b:Title>
    <b:Year>2015</b:Year>
    <b:RefOrder>3</b:RefOrder>
  </b:Source>
  <b:Source>
    <b:Tag>Cas15</b:Tag>
    <b:SourceType>JournalArticle</b:SourceType>
    <b:Guid>{CB7CEA45-BF96-4925-AFE7-2260D82EAA71}</b:Guid>
    <b:Title>Are traffic violators criminals? Searching for answers in the experiences of European countries. </b:Title>
    <b:Year>2015</b:Year>
    <b:Author>
      <b:Author>
        <b:NameList>
          <b:Person>
            <b:Last>Castillo-Manzano</b:Last>
            <b:First>J.</b:First>
            <b:Middle>I., Castro-Nuño, M., &amp; Fageda, X</b:Middle>
          </b:Person>
        </b:NameList>
      </b:Author>
    </b:Author>
    <b:JournalName>Transport policy</b:JournalName>
    <b:Pages>38, 86-94.</b:Pages>
    <b:RefOrder>5</b:RefOrder>
  </b:Source>
  <b:Source>
    <b:Tag>Wic15</b:Tag>
    <b:SourceType>JournalArticle</b:SourceType>
    <b:Guid>{BEDE7867-65D4-4107-9483-FB076B2EECD9}</b:Guid>
    <b:Author>
      <b:Author>
        <b:NameList>
          <b:Person>
            <b:Last>Wickramasekera</b:Last>
            <b:First>N.,</b:First>
            <b:Middle>Wright, J., Elsey, H., Murray, J., &amp; Tubeuf, S</b:Middle>
          </b:Person>
        </b:NameList>
      </b:Author>
    </b:Author>
    <b:Title>cost crime</b:Title>
    <b:JournalName>Journal of Criminal Justice</b:JournalName>
    <b:Year>2015</b:Year>
    <b:Pages>218-228.</b:Pages>
    <b:RefOrder>2</b:RefOrder>
  </b:Source>
  <b:Source>
    <b:Tag>Mie14</b:Tag>
    <b:SourceType>JournalArticle</b:SourceType>
    <b:Guid>{1856010F-3BD3-4071-A117-C7D68C7E6E0C}</b:Guid>
    <b:Author>
      <b:Author>
        <b:NameList>
          <b:Person>
            <b:Last>Miers</b:Last>
            <b:First>D.</b:First>
          </b:Person>
        </b:NameList>
      </b:Author>
    </b:Author>
    <b:Title>Offender and state compensation for victims of crime</b:Title>
    <b:JournalName>International Review of Victimology</b:JournalName>
    <b:Year>2014</b:Year>
    <b:Pages>20(1), 145-168.</b:Pages>
    <b:RefOrder>4</b:RefOrder>
  </b:Source>
  <b:Source>
    <b:Tag>Bru14</b:Tag>
    <b:SourceType>JournalArticle</b:SourceType>
    <b:Guid>{D811749E-30CA-4664-AB8F-B3B761CC9EE4}</b:Guid>
    <b:Author>
      <b:Author>
        <b:NameList>
          <b:Person>
            <b:Last>Brubacher</b:Last>
            <b:First>J.</b:First>
            <b:Middle>R., Chan, H., Brasher, P., Erdelyi, S., Desapriya, E., Asbridge, M., ... &amp; Pike, I.</b:Middle>
          </b:Person>
        </b:NameList>
      </b:Author>
    </b:Author>
    <b:Title>Reduction in fatalities, ambulance calls, and hospital admissions for road trauma after implementation of new traffic laws</b:Title>
    <b:JournalName>American journal of public health</b:JournalName>
    <b:Year>2014</b:Year>
    <b:Pages>104(10), e89-e97</b:Pages>
    <b:RefOrder>1</b:RefOrder>
  </b:Source>
</b:Sources>
</file>

<file path=customXml/itemProps1.xml><?xml version="1.0" encoding="utf-8"?>
<ds:datastoreItem xmlns:ds="http://schemas.openxmlformats.org/officeDocument/2006/customXml" ds:itemID="{C7315EBC-CCCF-4241-A211-B621640D0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1899</Words>
  <Characters>10826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2019-02-07T11:12:00Z</dcterms:created>
  <dcterms:modified xsi:type="dcterms:W3CDTF">2019-02-07T12:05:00Z</dcterms:modified>
</cp:coreProperties>
</file>